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A01BE10">
      <w:pPr>
        <w:pStyle w:val="16"/>
        <w:widowControl/>
      </w:pPr>
      <w:r>
        <w:rPr>
          <w:rStyle w:val="23"/>
        </w:rPr>
        <w:t>(</w:t>
      </w:r>
      <w:r>
        <w:rPr>
          <w:rStyle w:val="27"/>
        </w:rPr>
        <w:t>視⼒篩檢公⽂ 樣本</w:t>
      </w:r>
      <w:r>
        <w:rPr>
          <w:rStyle w:val="23"/>
        </w:rPr>
        <w:t>)</w:t>
      </w:r>
    </w:p>
    <w:p w14:paraId="276D26BA">
      <w:pPr>
        <w:pStyle w:val="28"/>
        <w:widowControl/>
      </w:pPr>
      <w:r>
        <w:rPr>
          <w:rStyle w:val="5"/>
        </w:rPr>
        <w:t>國際獅⼦會</w:t>
      </w:r>
      <w:r>
        <w:rPr>
          <w:rStyle w:val="4"/>
        </w:rPr>
        <w:t>300</w:t>
      </w:r>
      <w:r>
        <w:rPr>
          <w:rStyle w:val="4"/>
          <w:rFonts w:hint="eastAsia"/>
          <w:lang w:eastAsia="zh-TW"/>
        </w:rPr>
        <w:t xml:space="preserve"> </w:t>
      </w:r>
      <w:r>
        <w:rPr>
          <w:rStyle w:val="4"/>
        </w:rPr>
        <w:t xml:space="preserve">- </w:t>
      </w:r>
      <w:r>
        <w:rPr>
          <w:rStyle w:val="4"/>
          <w:lang w:val="en-US"/>
        </w:rPr>
        <w:t>B1</w:t>
      </w:r>
      <w:r>
        <w:rPr>
          <w:rStyle w:val="4"/>
          <w:rFonts w:hint="eastAsia"/>
          <w:lang w:eastAsia="zh-TW"/>
        </w:rPr>
        <w:t xml:space="preserve"> </w:t>
      </w:r>
      <w:r>
        <w:rPr>
          <w:rStyle w:val="5"/>
        </w:rPr>
        <w:t>區</w:t>
      </w:r>
      <w:r>
        <w:rPr>
          <w:rStyle w:val="5"/>
          <w:lang w:val="en-US"/>
        </w:rPr>
        <w:t xml:space="preserve">  </w:t>
      </w:r>
      <w:r>
        <w:rPr>
          <w:rStyle w:val="5"/>
          <w:rFonts w:hint="eastAsia"/>
          <w:lang w:val="en-US" w:eastAsia="zh-TW"/>
        </w:rPr>
        <w:t xml:space="preserve">第  專區 </w:t>
      </w:r>
      <w:r>
        <w:rPr>
          <w:rStyle w:val="5"/>
        </w:rPr>
        <w:t>函</w:t>
      </w:r>
    </w:p>
    <w:p w14:paraId="45D2256A">
      <w:pPr>
        <w:pStyle w:val="11"/>
        <w:widowControl/>
      </w:pPr>
      <w:r>
        <w:rPr>
          <w:rStyle w:val="21"/>
        </w:rPr>
        <w:t>聯絡地址：</w:t>
      </w:r>
    </w:p>
    <w:p w14:paraId="4B843512">
      <w:pPr>
        <w:pStyle w:val="11"/>
        <w:widowControl/>
      </w:pPr>
      <w:r>
        <w:rPr>
          <w:rStyle w:val="21"/>
        </w:rPr>
        <w:t>聯絡電話：</w:t>
      </w:r>
    </w:p>
    <w:p w14:paraId="11F53C70">
      <w:pPr>
        <w:pStyle w:val="11"/>
        <w:widowControl/>
      </w:pPr>
      <w:r>
        <w:rPr>
          <w:rStyle w:val="21"/>
        </w:rPr>
        <w:t>聯 絡 ⼈：</w:t>
      </w:r>
    </w:p>
    <w:p w14:paraId="239244CA">
      <w:pPr>
        <w:pStyle w:val="18"/>
        <w:widowControl/>
      </w:pPr>
      <w:r>
        <w:rPr>
          <w:rStyle w:val="21"/>
        </w:rPr>
        <w:t>電⼦信箱：</w:t>
      </w:r>
    </w:p>
    <w:p w14:paraId="30B25517">
      <w:pPr>
        <w:pStyle w:val="20"/>
        <w:widowControl/>
      </w:pPr>
      <w:r>
        <w:rPr>
          <w:rStyle w:val="30"/>
        </w:rPr>
        <w:t xml:space="preserve">受⽂者： </w:t>
      </w:r>
      <w:r>
        <w:rPr>
          <w:rStyle w:val="14"/>
        </w:rPr>
        <w:t>30</w:t>
      </w:r>
      <w:r>
        <w:rPr>
          <w:rStyle w:val="14"/>
          <w:lang w:val="en-US"/>
        </w:rPr>
        <w:t>0B1</w:t>
      </w:r>
      <w:r>
        <w:rPr>
          <w:rStyle w:val="15"/>
        </w:rPr>
        <w:t>區總監辦事處</w:t>
      </w:r>
    </w:p>
    <w:p w14:paraId="495FFED5">
      <w:pPr>
        <w:pStyle w:val="11"/>
        <w:widowControl/>
      </w:pPr>
      <w:r>
        <w:rPr>
          <w:rStyle w:val="26"/>
        </w:rPr>
        <w:t>發⽂⽇期：</w:t>
      </w:r>
      <w:r>
        <w:rPr>
          <w:rStyle w:val="21"/>
        </w:rPr>
        <w:t>中華⺠國 年 ⽉ ⽇</w:t>
      </w:r>
    </w:p>
    <w:p w14:paraId="09217AC4">
      <w:pPr>
        <w:pStyle w:val="31"/>
        <w:widowControl/>
      </w:pPr>
      <w:r>
        <w:rPr>
          <w:rStyle w:val="21"/>
        </w:rPr>
        <w:t xml:space="preserve">發⽂字號： </w:t>
      </w:r>
      <w:r>
        <w:rPr>
          <w:rStyle w:val="29"/>
        </w:rPr>
        <w:t xml:space="preserve">字第 </w:t>
      </w:r>
      <w:r>
        <w:rPr>
          <w:rStyle w:val="29"/>
          <w:lang w:val="en-US"/>
        </w:rPr>
        <w:t xml:space="preserve"> </w:t>
      </w:r>
      <w:r>
        <w:rPr>
          <w:rStyle w:val="29"/>
        </w:rPr>
        <w:t>號</w:t>
      </w:r>
    </w:p>
    <w:p w14:paraId="641F106A">
      <w:pPr>
        <w:pStyle w:val="31"/>
        <w:widowControl/>
      </w:pPr>
      <w:r>
        <w:rPr>
          <w:rStyle w:val="21"/>
        </w:rPr>
        <w:t>速別：速件</w:t>
      </w:r>
    </w:p>
    <w:p w14:paraId="35051B6D">
      <w:pPr>
        <w:pStyle w:val="18"/>
        <w:widowControl/>
      </w:pPr>
      <w:r>
        <w:rPr>
          <w:rStyle w:val="21"/>
        </w:rPr>
        <w:t>密等及解密條件或保密期限：普通</w:t>
      </w:r>
    </w:p>
    <w:p w14:paraId="42724A7D">
      <w:pPr>
        <w:pStyle w:val="18"/>
        <w:widowControl/>
      </w:pPr>
      <w:r>
        <w:rPr>
          <w:rStyle w:val="21"/>
        </w:rPr>
        <w:t>附件：</w:t>
      </w:r>
      <w:r>
        <w:rPr>
          <w:rStyle w:val="21"/>
          <w:rFonts w:hint="eastAsia"/>
          <w:lang w:eastAsia="zh-TW"/>
        </w:rPr>
        <w:t>視力篩檢區協調長</w:t>
      </w:r>
    </w:p>
    <w:p w14:paraId="26110ECE">
      <w:pPr>
        <w:pStyle w:val="20"/>
        <w:widowControl/>
        <w:rPr>
          <w:rStyle w:val="17"/>
        </w:rPr>
      </w:pPr>
      <w:r>
        <w:rPr>
          <w:rStyle w:val="15"/>
        </w:rPr>
        <w:t>主 旨</w:t>
      </w:r>
      <w:r>
        <w:rPr>
          <w:rStyle w:val="17"/>
        </w:rPr>
        <w:t>：</w:t>
      </w:r>
    </w:p>
    <w:p w14:paraId="0294F6D4">
      <w:pPr>
        <w:pStyle w:val="20"/>
        <w:widowControl/>
      </w:pPr>
      <w:r>
        <w:rPr>
          <w:rStyle w:val="15"/>
        </w:rPr>
        <w:t xml:space="preserve">為 </w:t>
      </w:r>
      <w:r>
        <w:rPr>
          <w:rStyle w:val="15"/>
          <w:rFonts w:hint="eastAsia"/>
          <w:lang w:eastAsia="zh-TW"/>
        </w:rPr>
        <w:t xml:space="preserve">  </w:t>
      </w:r>
      <w:r>
        <w:rPr>
          <w:rStyle w:val="15"/>
        </w:rPr>
        <w:t>區</w:t>
      </w:r>
      <w:r>
        <w:rPr>
          <w:rStyle w:val="15"/>
          <w:rFonts w:hint="eastAsia"/>
          <w:lang w:eastAsia="zh-TW"/>
        </w:rPr>
        <w:t xml:space="preserve"> </w:t>
      </w:r>
      <w:r>
        <w:rPr>
          <w:rStyle w:val="15"/>
        </w:rPr>
        <w:t xml:space="preserve"> 單位聯合舉辦免費視⼒篩檢社會服務活動，請函轉：</w:t>
      </w:r>
    </w:p>
    <w:p w14:paraId="25495C06">
      <w:pPr>
        <w:pStyle w:val="20"/>
        <w:widowControl/>
      </w:pPr>
      <w:r>
        <w:rPr>
          <w:rStyle w:val="15"/>
        </w:rPr>
        <w:t>台灣視⼒照護</w:t>
      </w:r>
      <w:r>
        <w:rPr>
          <w:rStyle w:val="15"/>
          <w:rFonts w:hint="eastAsia"/>
          <w:lang w:eastAsia="zh-TW"/>
        </w:rPr>
        <w:t>關懷協會</w:t>
      </w:r>
      <w:r>
        <w:rPr>
          <w:rStyle w:val="15"/>
        </w:rPr>
        <w:t>、及</w:t>
      </w:r>
      <w:r>
        <w:rPr>
          <w:rStyle w:val="15"/>
          <w:rFonts w:hint="eastAsia"/>
          <w:lang w:eastAsia="zh-TW"/>
        </w:rPr>
        <w:t>康寧大學視光系</w:t>
      </w:r>
      <w:r>
        <w:rPr>
          <w:rStyle w:val="15"/>
        </w:rPr>
        <w:t>配合舉辦，請查照。 。</w:t>
      </w:r>
    </w:p>
    <w:p w14:paraId="51262FB9">
      <w:pPr>
        <w:pStyle w:val="20"/>
        <w:widowControl/>
        <w:rPr>
          <w:rStyle w:val="15"/>
        </w:rPr>
      </w:pPr>
    </w:p>
    <w:p w14:paraId="3B750136">
      <w:pPr>
        <w:pStyle w:val="20"/>
        <w:widowControl/>
        <w:rPr>
          <w:rStyle w:val="7"/>
        </w:rPr>
      </w:pPr>
      <w:r>
        <w:rPr>
          <w:rStyle w:val="15"/>
        </w:rPr>
        <w:t>說明</w:t>
      </w:r>
      <w:r>
        <w:rPr>
          <w:rStyle w:val="7"/>
        </w:rPr>
        <w:t>：</w:t>
      </w:r>
    </w:p>
    <w:p w14:paraId="3F8F711B">
      <w:pPr>
        <w:pStyle w:val="20"/>
        <w:widowControl/>
      </w:pPr>
      <w:r>
        <w:rPr>
          <w:rStyle w:val="14"/>
        </w:rPr>
        <w:t>1.</w:t>
      </w:r>
      <w:r>
        <w:rPr>
          <w:rStyle w:val="15"/>
        </w:rPr>
        <w:t>活動宗旨</w:t>
      </w:r>
      <w:r>
        <w:rPr>
          <w:rStyle w:val="15"/>
          <w:rFonts w:hint="eastAsia"/>
          <w:lang w:eastAsia="zh-TW"/>
        </w:rPr>
        <w:t xml:space="preserve"> </w:t>
      </w:r>
      <w:r>
        <w:rPr>
          <w:rStyle w:val="14"/>
        </w:rPr>
        <w:t>:</w:t>
      </w:r>
      <w:r>
        <w:rPr>
          <w:rStyle w:val="14"/>
          <w:rFonts w:hint="eastAsia"/>
          <w:lang w:eastAsia="zh-TW"/>
        </w:rPr>
        <w:t xml:space="preserve"> </w:t>
      </w:r>
      <w:r>
        <w:rPr>
          <w:rStyle w:val="15"/>
        </w:rPr>
        <w:t>藉本次活動為 地區 學校（社區）進⾏視⼒</w:t>
      </w:r>
    </w:p>
    <w:p w14:paraId="7B2E9279">
      <w:pPr>
        <w:pStyle w:val="20"/>
        <w:widowControl/>
      </w:pPr>
      <w:r>
        <w:rPr>
          <w:rStyle w:val="15"/>
        </w:rPr>
        <w:t>篩檢活動。</w:t>
      </w:r>
    </w:p>
    <w:p w14:paraId="6855BFC6">
      <w:pPr>
        <w:pStyle w:val="20"/>
        <w:widowControl/>
        <w:rPr>
          <w:rStyle w:val="14"/>
        </w:rPr>
      </w:pPr>
    </w:p>
    <w:p w14:paraId="6D951F9D">
      <w:pPr>
        <w:pStyle w:val="20"/>
        <w:widowControl/>
      </w:pPr>
      <w:r>
        <w:rPr>
          <w:rStyle w:val="14"/>
        </w:rPr>
        <w:t>2.</w:t>
      </w:r>
      <w:r>
        <w:rPr>
          <w:rStyle w:val="15"/>
        </w:rPr>
        <w:t>活動時間： 年 ⽉ ⽇（星期 ）</w:t>
      </w:r>
      <w:r>
        <w:rPr>
          <w:rStyle w:val="14"/>
        </w:rPr>
        <w:t>9:</w:t>
      </w:r>
      <w:r>
        <w:rPr>
          <w:rStyle w:val="14"/>
          <w:rFonts w:hint="eastAsia"/>
          <w:lang w:eastAsia="zh-TW"/>
        </w:rPr>
        <w:t>3</w:t>
      </w:r>
      <w:r>
        <w:rPr>
          <w:rStyle w:val="14"/>
        </w:rPr>
        <w:t>0~15:30</w:t>
      </w:r>
    </w:p>
    <w:p w14:paraId="147387BB">
      <w:pPr>
        <w:pStyle w:val="13"/>
        <w:widowControl/>
        <w:rPr>
          <w:rStyle w:val="25"/>
        </w:rPr>
      </w:pPr>
    </w:p>
    <w:p w14:paraId="3099EC95">
      <w:pPr>
        <w:pStyle w:val="13"/>
        <w:widowControl/>
      </w:pPr>
      <w:r>
        <w:rPr>
          <w:rStyle w:val="25"/>
        </w:rPr>
        <w:t>3.</w:t>
      </w:r>
      <w:r>
        <w:rPr>
          <w:rStyle w:val="8"/>
        </w:rPr>
        <w:t xml:space="preserve">活動地點： </w:t>
      </w:r>
      <w:r>
        <w:rPr>
          <w:rStyle w:val="15"/>
        </w:rPr>
        <w:t>國⼩（社區、活動中⼼）</w:t>
      </w:r>
    </w:p>
    <w:p w14:paraId="2F79EC78">
      <w:pPr>
        <w:pStyle w:val="22"/>
        <w:widowControl/>
        <w:rPr>
          <w:rStyle w:val="30"/>
        </w:rPr>
      </w:pPr>
    </w:p>
    <w:p w14:paraId="4C56E58E">
      <w:pPr>
        <w:pStyle w:val="22"/>
        <w:widowControl/>
      </w:pPr>
      <w:r>
        <w:rPr>
          <w:rStyle w:val="30"/>
        </w:rPr>
        <w:t>正本</w:t>
      </w:r>
      <w:r>
        <w:rPr>
          <w:rStyle w:val="7"/>
        </w:rPr>
        <w:t>：</w:t>
      </w:r>
      <w:r>
        <w:rPr>
          <w:rStyle w:val="32"/>
        </w:rPr>
        <w:t>台灣視⼒照護</w:t>
      </w:r>
      <w:r>
        <w:rPr>
          <w:rStyle w:val="32"/>
          <w:rFonts w:hint="eastAsia"/>
          <w:lang w:eastAsia="zh-TW"/>
        </w:rPr>
        <w:t>關懷協會</w:t>
      </w:r>
      <w:r>
        <w:rPr>
          <w:rStyle w:val="32"/>
        </w:rPr>
        <w:t>、</w:t>
      </w:r>
      <w:r>
        <w:rPr>
          <w:rStyle w:val="32"/>
          <w:rFonts w:hint="eastAsia"/>
          <w:lang w:eastAsia="zh-TW"/>
        </w:rPr>
        <w:t>康寧大學視光系</w:t>
      </w:r>
    </w:p>
    <w:p w14:paraId="1985D6B1">
      <w:pPr>
        <w:pStyle w:val="22"/>
        <w:widowControl/>
      </w:pPr>
    </w:p>
    <w:p w14:paraId="2837CB09">
      <w:pPr>
        <w:pStyle w:val="9"/>
        <w:widowControl/>
      </w:pPr>
      <w:r>
        <w:rPr>
          <w:rStyle w:val="15"/>
        </w:rPr>
        <w:t>副本</w:t>
      </w:r>
      <w:r>
        <w:rPr>
          <w:rStyle w:val="24"/>
        </w:rPr>
        <w:t xml:space="preserve">： </w:t>
      </w:r>
      <w:r>
        <w:rPr>
          <w:rStyle w:val="33"/>
        </w:rPr>
        <w:t>單位</w:t>
      </w:r>
      <w:r>
        <w:rPr>
          <w:rStyle w:val="24"/>
        </w:rPr>
        <w:t xml:space="preserve">（ </w:t>
      </w:r>
      <w:r>
        <w:rPr>
          <w:rStyle w:val="8"/>
        </w:rPr>
        <w:t>社區、</w:t>
      </w:r>
      <w:r>
        <w:rPr>
          <w:rStyle w:val="15"/>
        </w:rPr>
        <w:t>國⼩</w:t>
      </w:r>
      <w:r>
        <w:rPr>
          <w:rStyle w:val="32"/>
        </w:rPr>
        <w:t>） （地址</w:t>
      </w:r>
      <w:r>
        <w:rPr>
          <w:rStyle w:val="6"/>
        </w:rPr>
        <w:t xml:space="preserve">: </w:t>
      </w:r>
      <w:r>
        <w:rPr>
          <w:rStyle w:val="33"/>
        </w:rPr>
        <w:t>）</w:t>
      </w:r>
    </w:p>
    <w:p w14:paraId="04F63639">
      <w:pPr>
        <w:pStyle w:val="19"/>
        <w:widowControl/>
        <w:rPr>
          <w:rStyle w:val="10"/>
        </w:rPr>
      </w:pPr>
    </w:p>
    <w:p w14:paraId="55017039">
      <w:pPr>
        <w:pStyle w:val="19"/>
        <w:widowControl/>
      </w:pPr>
      <w:bookmarkStart w:id="0" w:name="_GoBack"/>
      <w:bookmarkEnd w:id="0"/>
      <w:r>
        <w:rPr>
          <w:rStyle w:val="10"/>
        </w:rPr>
        <w:t xml:space="preserve">（專、分區主席） </w:t>
      </w:r>
    </w:p>
    <w:p w14:paraId="2486C5D6">
      <w:pPr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新細明體">
    <w:altName w:val="PMingLiU"/>
    <w:panose1 w:val="02020500000000000000"/>
    <w:charset w:val="86"/>
    <w:family w:val="roman"/>
    <w:pitch w:val="default"/>
    <w:sig w:usb0="A00002FF" w:usb1="28CFFCFA" w:usb2="00000016" w:usb3="00000000" w:csb0="00100001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000001FF" w:csb1="00000000"/>
  </w:font>
  <w:font w:name="細明體">
    <w:altName w:val="MingLiU"/>
    <w:panose1 w:val="02020509000000000000"/>
    <w:charset w:val="00"/>
    <w:family w:val="modern"/>
    <w:pitch w:val="default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MingLiU">
    <w:altName w:val="宋体-繁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宋体-繁">
    <w:panose1 w:val="0201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PingFangTC-Regular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ingFangTC-Semibold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pingfang tc"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-BoldMT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adjustLineHeightInTable/>
    <w:doNotBreakWrappedTables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s4"/>
    <w:uiPriority w:val="0"/>
    <w:rPr>
      <w:rFonts w:ascii="Arial" w:hAnsi="Arial" w:cs="Arial"/>
      <w:sz w:val="30"/>
      <w:szCs w:val="30"/>
    </w:rPr>
  </w:style>
  <w:style w:type="character" w:customStyle="1" w:styleId="5">
    <w:name w:val="s3"/>
    <w:uiPriority w:val="0"/>
    <w:rPr>
      <w:rFonts w:ascii="PingFangTC-Regular" w:hAnsi="PingFangTC-Regular" w:eastAsia="PingFangTC-Regular" w:cs="PingFangTC-Regular"/>
      <w:sz w:val="30"/>
      <w:szCs w:val="30"/>
    </w:rPr>
  </w:style>
  <w:style w:type="character" w:customStyle="1" w:styleId="6">
    <w:name w:val="s19"/>
    <w:uiPriority w:val="0"/>
    <w:rPr>
      <w:rFonts w:hint="default" w:ascii="Arial" w:hAnsi="Arial" w:cs="Arial"/>
      <w:sz w:val="21"/>
      <w:szCs w:val="21"/>
    </w:rPr>
  </w:style>
  <w:style w:type="character" w:customStyle="1" w:styleId="7">
    <w:name w:val="s13"/>
    <w:uiPriority w:val="0"/>
    <w:rPr>
      <w:rFonts w:ascii="PingFangTC-Semibold" w:hAnsi="PingFangTC-Semibold" w:eastAsia="PingFangTC-Semibold" w:cs="PingFangTC-Semibold"/>
      <w:b/>
      <w:sz w:val="18"/>
      <w:szCs w:val="18"/>
    </w:rPr>
  </w:style>
  <w:style w:type="character" w:customStyle="1" w:styleId="8">
    <w:name w:val="s15"/>
    <w:uiPriority w:val="0"/>
    <w:rPr>
      <w:rFonts w:hint="default" w:ascii="PingFangTC-Regular" w:hAnsi="PingFangTC-Regular" w:eastAsia="PingFangTC-Regular" w:cs="PingFangTC-Regular"/>
      <w:color w:val="000008"/>
      <w:sz w:val="24"/>
      <w:szCs w:val="24"/>
    </w:rPr>
  </w:style>
  <w:style w:type="paragraph" w:customStyle="1" w:styleId="9">
    <w:name w:val="p9"/>
    <w:uiPriority w:val="0"/>
    <w:pPr>
      <w:spacing w:beforeAutospacing="0" w:after="0" w:afterAutospacing="0"/>
      <w:ind w:left="0" w:right="0"/>
      <w:jc w:val="left"/>
    </w:pPr>
    <w:rPr>
      <w:rFonts w:ascii="pingfang tc" w:hAnsi="pingfang tc" w:eastAsia="pingfang tc" w:cs="pingfang tc"/>
      <w:color w:val="000000"/>
      <w:kern w:val="0"/>
      <w:sz w:val="21"/>
      <w:szCs w:val="21"/>
      <w:lang w:val="en-US" w:eastAsia="zh-CN" w:bidi="ar"/>
    </w:rPr>
  </w:style>
  <w:style w:type="character" w:customStyle="1" w:styleId="10">
    <w:name w:val="s20"/>
    <w:uiPriority w:val="0"/>
    <w:rPr>
      <w:rFonts w:hint="default" w:ascii="PingFangTC-Semibold" w:hAnsi="PingFangTC-Semibold" w:eastAsia="PingFangTC-Semibold" w:cs="PingFangTC-Semibold"/>
      <w:b/>
      <w:sz w:val="36"/>
      <w:szCs w:val="36"/>
    </w:rPr>
  </w:style>
  <w:style w:type="paragraph" w:customStyle="1" w:styleId="11">
    <w:name w:val="p3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FF0000"/>
      <w:kern w:val="0"/>
      <w:sz w:val="18"/>
      <w:szCs w:val="18"/>
      <w:lang w:val="en-US" w:eastAsia="zh-CN" w:bidi="ar"/>
    </w:rPr>
  </w:style>
  <w:style w:type="character" w:customStyle="1" w:styleId="12">
    <w:name w:val="s11"/>
    <w:uiPriority w:val="0"/>
    <w:rPr>
      <w:rFonts w:hint="default" w:ascii="Arial" w:hAnsi="Arial" w:cs="Arial"/>
      <w:sz w:val="18"/>
      <w:szCs w:val="18"/>
    </w:rPr>
  </w:style>
  <w:style w:type="paragraph" w:customStyle="1" w:styleId="13">
    <w:name w:val="p7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0"/>
      <w:kern w:val="0"/>
      <w:sz w:val="24"/>
      <w:szCs w:val="24"/>
      <w:lang w:val="en-US" w:eastAsia="zh-CN" w:bidi="ar"/>
    </w:rPr>
  </w:style>
  <w:style w:type="character" w:customStyle="1" w:styleId="14">
    <w:name w:val="s7"/>
    <w:uiPriority w:val="0"/>
    <w:rPr>
      <w:rFonts w:hint="default" w:ascii="Arial" w:hAnsi="Arial" w:cs="Arial"/>
      <w:sz w:val="24"/>
      <w:szCs w:val="24"/>
    </w:rPr>
  </w:style>
  <w:style w:type="character" w:customStyle="1" w:styleId="15">
    <w:name w:val="s8"/>
    <w:uiPriority w:val="0"/>
    <w:rPr>
      <w:rFonts w:hint="default" w:ascii="PingFangTC-Regular" w:hAnsi="PingFangTC-Regular" w:eastAsia="PingFangTC-Regular" w:cs="PingFangTC-Regular"/>
      <w:sz w:val="24"/>
      <w:szCs w:val="24"/>
    </w:rPr>
  </w:style>
  <w:style w:type="paragraph" w:customStyle="1" w:styleId="16">
    <w:name w:val="p1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FF0000"/>
      <w:kern w:val="0"/>
      <w:sz w:val="33"/>
      <w:szCs w:val="33"/>
      <w:lang w:val="en-US" w:eastAsia="zh-CN" w:bidi="ar"/>
    </w:rPr>
  </w:style>
  <w:style w:type="character" w:customStyle="1" w:styleId="17">
    <w:name w:val="s12"/>
    <w:uiPriority w:val="0"/>
    <w:rPr>
      <w:rFonts w:hint="default" w:ascii="PingFangTC-Semibold" w:hAnsi="PingFangTC-Semibold" w:eastAsia="PingFangTC-Semibold" w:cs="PingFangTC-Semibold"/>
      <w:b/>
      <w:sz w:val="24"/>
      <w:szCs w:val="24"/>
    </w:rPr>
  </w:style>
  <w:style w:type="paragraph" w:customStyle="1" w:styleId="18">
    <w:name w:val="p4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8"/>
      <w:kern w:val="0"/>
      <w:sz w:val="18"/>
      <w:szCs w:val="18"/>
      <w:lang w:val="en-US" w:eastAsia="zh-CN" w:bidi="ar"/>
    </w:rPr>
  </w:style>
  <w:style w:type="paragraph" w:customStyle="1" w:styleId="19">
    <w:name w:val="p10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8"/>
      <w:kern w:val="0"/>
      <w:sz w:val="36"/>
      <w:szCs w:val="36"/>
      <w:lang w:val="en-US" w:eastAsia="zh-CN" w:bidi="ar"/>
    </w:rPr>
  </w:style>
  <w:style w:type="paragraph" w:customStyle="1" w:styleId="20">
    <w:name w:val="p5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8"/>
      <w:kern w:val="0"/>
      <w:sz w:val="24"/>
      <w:szCs w:val="24"/>
      <w:lang w:val="en-US" w:eastAsia="zh-CN" w:bidi="ar"/>
    </w:rPr>
  </w:style>
  <w:style w:type="character" w:customStyle="1" w:styleId="21">
    <w:name w:val="s5"/>
    <w:uiPriority w:val="0"/>
    <w:rPr>
      <w:rFonts w:hint="default" w:ascii="PingFangTC-Regular" w:hAnsi="PingFangTC-Regular" w:eastAsia="PingFangTC-Regular" w:cs="PingFangTC-Regular"/>
      <w:sz w:val="18"/>
      <w:szCs w:val="18"/>
    </w:rPr>
  </w:style>
  <w:style w:type="paragraph" w:customStyle="1" w:styleId="22">
    <w:name w:val="p8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8"/>
      <w:kern w:val="0"/>
      <w:sz w:val="21"/>
      <w:szCs w:val="21"/>
      <w:lang w:val="en-US" w:eastAsia="zh-CN" w:bidi="ar"/>
    </w:rPr>
  </w:style>
  <w:style w:type="character" w:customStyle="1" w:styleId="23">
    <w:name w:val="s1"/>
    <w:uiPriority w:val="0"/>
    <w:rPr>
      <w:rFonts w:ascii="Arial-BoldMT" w:hAnsi="Arial-BoldMT" w:eastAsia="Arial-BoldMT" w:cs="Arial-BoldMT"/>
      <w:b/>
      <w:sz w:val="33"/>
      <w:szCs w:val="33"/>
    </w:rPr>
  </w:style>
  <w:style w:type="character" w:customStyle="1" w:styleId="24">
    <w:name w:val="s17"/>
    <w:uiPriority w:val="0"/>
    <w:rPr>
      <w:rFonts w:hint="default" w:ascii="PingFangTC-Semibold" w:hAnsi="PingFangTC-Semibold" w:eastAsia="PingFangTC-Semibold" w:cs="PingFangTC-Semibold"/>
      <w:b/>
      <w:color w:val="000008"/>
      <w:sz w:val="18"/>
      <w:szCs w:val="18"/>
    </w:rPr>
  </w:style>
  <w:style w:type="character" w:customStyle="1" w:styleId="25">
    <w:name w:val="s14"/>
    <w:uiPriority w:val="0"/>
    <w:rPr>
      <w:rFonts w:hint="default" w:ascii="Arial" w:hAnsi="Arial" w:cs="Arial"/>
      <w:color w:val="000008"/>
      <w:sz w:val="24"/>
      <w:szCs w:val="24"/>
    </w:rPr>
  </w:style>
  <w:style w:type="character" w:customStyle="1" w:styleId="26">
    <w:name w:val="s9"/>
    <w:uiPriority w:val="0"/>
    <w:rPr>
      <w:rFonts w:hint="default" w:ascii="PingFangTC-Regular" w:hAnsi="PingFangTC-Regular" w:eastAsia="PingFangTC-Regular" w:cs="PingFangTC-Regular"/>
      <w:color w:val="000000"/>
      <w:sz w:val="18"/>
      <w:szCs w:val="18"/>
    </w:rPr>
  </w:style>
  <w:style w:type="character" w:customStyle="1" w:styleId="27">
    <w:name w:val="s2"/>
    <w:uiPriority w:val="0"/>
    <w:rPr>
      <w:rFonts w:hint="default" w:ascii="PingFangTC-Semibold" w:hAnsi="PingFangTC-Semibold" w:eastAsia="PingFangTC-Semibold" w:cs="PingFangTC-Semibold"/>
      <w:b/>
      <w:sz w:val="33"/>
      <w:szCs w:val="33"/>
    </w:rPr>
  </w:style>
  <w:style w:type="paragraph" w:customStyle="1" w:styleId="28">
    <w:name w:val="p2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8"/>
      <w:kern w:val="0"/>
      <w:sz w:val="30"/>
      <w:szCs w:val="30"/>
      <w:lang w:val="en-US" w:eastAsia="zh-CN" w:bidi="ar"/>
    </w:rPr>
  </w:style>
  <w:style w:type="character" w:customStyle="1" w:styleId="29">
    <w:name w:val="s10"/>
    <w:uiPriority w:val="0"/>
    <w:rPr>
      <w:rFonts w:hint="default" w:ascii="PingFangTC-Regular" w:hAnsi="PingFangTC-Regular" w:eastAsia="PingFangTC-Regular" w:cs="PingFangTC-Regular"/>
      <w:color w:val="FF0000"/>
      <w:sz w:val="16"/>
      <w:szCs w:val="16"/>
    </w:rPr>
  </w:style>
  <w:style w:type="character" w:customStyle="1" w:styleId="30">
    <w:name w:val="s6"/>
    <w:uiPriority w:val="0"/>
    <w:rPr>
      <w:rFonts w:hint="default" w:ascii="PingFangTC-Regular" w:hAnsi="PingFangTC-Regular" w:eastAsia="PingFangTC-Regular" w:cs="PingFangTC-Regular"/>
      <w:color w:val="000000"/>
      <w:sz w:val="24"/>
      <w:szCs w:val="24"/>
    </w:rPr>
  </w:style>
  <w:style w:type="paragraph" w:customStyle="1" w:styleId="31">
    <w:name w:val="p6"/>
    <w:uiPriority w:val="0"/>
    <w:pPr>
      <w:spacing w:beforeAutospacing="0" w:after="0" w:afterAutospacing="0"/>
      <w:ind w:left="0" w:right="0"/>
      <w:jc w:val="left"/>
    </w:pPr>
    <w:rPr>
      <w:rFonts w:hint="default" w:ascii="pingfang tc" w:hAnsi="pingfang tc" w:eastAsia="pingfang tc" w:cs="pingfang tc"/>
      <w:color w:val="000000"/>
      <w:kern w:val="0"/>
      <w:sz w:val="18"/>
      <w:szCs w:val="18"/>
      <w:lang w:val="en-US" w:eastAsia="zh-CN" w:bidi="ar"/>
    </w:rPr>
  </w:style>
  <w:style w:type="character" w:customStyle="1" w:styleId="32">
    <w:name w:val="s16"/>
    <w:uiPriority w:val="0"/>
    <w:rPr>
      <w:rFonts w:hint="default" w:ascii="PingFangTC-Regular" w:hAnsi="PingFangTC-Regular" w:eastAsia="PingFangTC-Regular" w:cs="PingFangTC-Regular"/>
      <w:sz w:val="21"/>
      <w:szCs w:val="21"/>
    </w:rPr>
  </w:style>
  <w:style w:type="character" w:customStyle="1" w:styleId="33">
    <w:name w:val="s18"/>
    <w:uiPriority w:val="0"/>
    <w:rPr>
      <w:rFonts w:hint="default" w:ascii="PingFangTC-Regular" w:hAnsi="PingFangTC-Regular" w:eastAsia="PingFangTC-Regular" w:cs="PingFangTC-Regular"/>
      <w:color w:val="000008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2026-08-18T10:30:58Z</dcterms:created>
  <dc:creator>iPhone</dc:creator>
  <cp:lastModifiedBy>iPhone</cp:lastModifiedBy>
  <dcterms:modified xsi:type="dcterms:W3CDTF">2026-08-18T11:01:59Z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2052-26.8.0</vt:lpwstr>
  </property>
  <property fmtid="{D5CDD505-2E9C-101B-9397-08002B2CF9AE}" pid="3" name="ICV">
    <vt:lpwstr>06D79A74762F909CE2C3836AA503A437_31</vt:lpwstr>
  </property>
</Properties>
</file>